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E0448A" w:rsidP="00665188">
      <w:pPr>
        <w:tabs>
          <w:tab w:val="left" w:pos="2880"/>
          <w:tab w:val="center" w:pos="5102"/>
        </w:tabs>
        <w:jc w:val="center"/>
        <w:rPr>
          <w:b/>
          <w:bCs/>
        </w:rPr>
      </w:pPr>
      <w:r>
        <w:rPr>
          <w:b/>
          <w:bCs/>
        </w:rPr>
        <w:t>7 марта</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1762A5" w:rsidRPr="001762A5" w:rsidRDefault="001762A5" w:rsidP="001762A5">
      <w:pPr>
        <w:ind w:firstLine="709"/>
        <w:jc w:val="both"/>
      </w:pPr>
      <w:r w:rsidRPr="001762A5">
        <w:rPr>
          <w:b/>
        </w:rPr>
        <w:t>1. О проекте конституционного закона Республики Тыва «О внесении изменений в Конституцию Республики Тыва»</w:t>
      </w:r>
    </w:p>
    <w:p w:rsidR="001762A5" w:rsidRPr="001762A5" w:rsidRDefault="001762A5" w:rsidP="001762A5">
      <w:pPr>
        <w:ind w:firstLine="709"/>
        <w:jc w:val="both"/>
      </w:pPr>
      <w:r w:rsidRPr="001762A5">
        <w:t>Проект постановления разработан Министерством юстиции Республики Тыва</w:t>
      </w:r>
    </w:p>
    <w:p w:rsidR="001762A5" w:rsidRPr="001762A5" w:rsidRDefault="001762A5" w:rsidP="001762A5">
      <w:pPr>
        <w:ind w:firstLine="709"/>
        <w:jc w:val="both"/>
      </w:pPr>
      <w:r w:rsidRPr="001762A5">
        <w:t xml:space="preserve">С 01.01.2023 вступают в силу главы 7 и 8 Федерального закона от 21.12.2021 №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которые определяют общие принципы разграничения полномочий между федеральными органами государственной власти, органами государственной власти субъекта Российской Федерации и органами местного самоуправления, а также экономическую основу деятельности органов публичной власти субъекта Российской Федерации, что обуславливает необходимость внесения изменений в соответствующие главы Конституции Республики Тыва. </w:t>
      </w:r>
    </w:p>
    <w:p w:rsidR="001762A5" w:rsidRPr="001762A5" w:rsidRDefault="001762A5" w:rsidP="001762A5">
      <w:pPr>
        <w:ind w:firstLine="709"/>
        <w:jc w:val="both"/>
      </w:pPr>
      <w:r w:rsidRPr="001762A5">
        <w:t>Цель инициирования: приведение положений глав 4, 6 и 7 Конституции Республики Тыва в соответствие с Федеральным законом «Об общих принципах организации публичной власти в субъектах Российской Федерации».</w:t>
      </w:r>
    </w:p>
    <w:p w:rsidR="001762A5" w:rsidRPr="001762A5" w:rsidRDefault="001762A5" w:rsidP="001762A5">
      <w:pPr>
        <w:ind w:firstLine="709"/>
        <w:jc w:val="both"/>
      </w:pPr>
      <w:r w:rsidRPr="001762A5">
        <w:t xml:space="preserve">В соответствии со ст. 65 указанного Федерального закона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01.01.2023. </w:t>
      </w:r>
    </w:p>
    <w:p w:rsidR="001762A5" w:rsidRPr="001762A5" w:rsidRDefault="001762A5" w:rsidP="001762A5">
      <w:pPr>
        <w:ind w:firstLine="709"/>
        <w:jc w:val="both"/>
      </w:pPr>
      <w:r w:rsidRPr="001762A5">
        <w:t xml:space="preserve">Проектом конституционного закона предлагается внести в Конституцию Республики Тыва изменения, касающиеся общих принципов разграничения полномочий между федеральными органами государственной власти, органами государственной власти Республики Тыва и органами местного самоуправления, а также экономическую основу деятельности органов публичной власти Республики Тыва. </w:t>
      </w:r>
    </w:p>
    <w:p w:rsidR="001762A5" w:rsidRPr="001762A5" w:rsidRDefault="001762A5" w:rsidP="001762A5">
      <w:pPr>
        <w:ind w:firstLine="709"/>
        <w:jc w:val="both"/>
      </w:pPr>
      <w:r w:rsidRPr="001762A5">
        <w:t xml:space="preserve">Более детально предлагаемые изменения направлены: </w:t>
      </w:r>
    </w:p>
    <w:p w:rsidR="001762A5" w:rsidRPr="001762A5" w:rsidRDefault="001762A5" w:rsidP="001762A5">
      <w:pPr>
        <w:ind w:firstLine="709"/>
        <w:jc w:val="both"/>
      </w:pPr>
      <w:r w:rsidRPr="001762A5">
        <w:t>1) на упорядочение положений, касающихся общих правил правового регулирования полномочий органов государственной власти Республики Тыва по предметам ведения Республики Тыва, по предметам совместного ведения, а также по предметам ведения Российской Федерации, и приведение их в соответствие с Федеральным законом «Об общих принципах организации публичной власти в субъектах Российской Федерации»;</w:t>
      </w:r>
    </w:p>
    <w:p w:rsidR="001762A5" w:rsidRPr="001762A5" w:rsidRDefault="001762A5" w:rsidP="001762A5">
      <w:pPr>
        <w:ind w:firstLine="709"/>
        <w:jc w:val="both"/>
      </w:pPr>
      <w:r w:rsidRPr="001762A5">
        <w:t>2) определение экономической основы деятельности органов публичной власти Республики Тыва и видов имущества, которые могут находиться в собственности Республики Тыва; дополнение главы 6 Конституции Республики Тыва положениями о порядке учета имущества Республики Тыва, приведение статьи о республиканском бюджете Республики Тыва в соответствие с Федеральным законом «Об общих принципах организации публичной власти в субъектах Российской Федерации».</w:t>
      </w:r>
    </w:p>
    <w:p w:rsidR="001762A5" w:rsidRDefault="001762A5" w:rsidP="001762A5">
      <w:pPr>
        <w:ind w:firstLine="709"/>
        <w:jc w:val="both"/>
      </w:pPr>
      <w:r w:rsidRPr="001762A5">
        <w:t>Социально-экономический эффект: принятие проекта конституционного закона повлияет на улучшение показателей социально-экономического развития Республики Тыва и позволит беспрепятственно реализовать нормы Федерального закона от 21.12.2021 № 414-ФЗ «Об общих принципах организации публичной власти в субъектах Российской Федерации» на территории Республики Тыва.</w:t>
      </w:r>
    </w:p>
    <w:p w:rsidR="001762A5" w:rsidRPr="001762A5" w:rsidRDefault="001762A5" w:rsidP="001762A5">
      <w:pPr>
        <w:ind w:firstLine="709"/>
        <w:jc w:val="both"/>
      </w:pPr>
    </w:p>
    <w:p w:rsidR="001762A5" w:rsidRPr="001762A5" w:rsidRDefault="001762A5" w:rsidP="001762A5">
      <w:pPr>
        <w:ind w:firstLine="709"/>
        <w:jc w:val="both"/>
        <w:rPr>
          <w:b/>
        </w:rPr>
      </w:pPr>
      <w:r w:rsidRPr="001762A5">
        <w:rPr>
          <w:b/>
        </w:rPr>
        <w:t xml:space="preserve">2. Об итогах социально-экономического развития Республики Тыва за 2022 год </w:t>
      </w:r>
    </w:p>
    <w:p w:rsidR="001762A5" w:rsidRDefault="001762A5" w:rsidP="001762A5">
      <w:pPr>
        <w:ind w:firstLine="709"/>
        <w:jc w:val="both"/>
      </w:pPr>
      <w:r w:rsidRPr="001762A5">
        <w:t xml:space="preserve">Проект </w:t>
      </w:r>
      <w:r>
        <w:t>решения Правительства Республики Тыва</w:t>
      </w:r>
      <w:r w:rsidRPr="001762A5">
        <w:t xml:space="preserve"> разработан Министерством </w:t>
      </w:r>
      <w:r>
        <w:t xml:space="preserve">экономического развития и промышленности </w:t>
      </w:r>
      <w:r w:rsidRPr="001762A5">
        <w:t>Республики Тыва</w:t>
      </w:r>
      <w:r>
        <w:t xml:space="preserve"> в целях рассмотрения динамики основных макроэкономических показателей, характеризующих социально-экономическое развитие республики и формирование предложений по улучшению показателей с негативной динамикой.</w:t>
      </w:r>
    </w:p>
    <w:p w:rsidR="001762A5" w:rsidRDefault="001762A5" w:rsidP="001762A5">
      <w:pPr>
        <w:ind w:firstLine="709"/>
        <w:jc w:val="both"/>
      </w:pPr>
      <w:r>
        <w:t xml:space="preserve">В 2022 году введенные иностранными государствами </w:t>
      </w:r>
      <w:proofErr w:type="spellStart"/>
      <w:r>
        <w:t>санкционные</w:t>
      </w:r>
      <w:proofErr w:type="spellEnd"/>
      <w:r>
        <w:t xml:space="preserve"> ограничения оказали негативное влияние на российскую экономику. На региональном уровне санкции также оказали негативное влияние в виде роста цен, снижения товарооборота, замедления темпов строительной отрасли, поставки импортного оборудования. В целях обеспечения устойчивого социально-</w:t>
      </w:r>
      <w:r>
        <w:lastRenderedPageBreak/>
        <w:t xml:space="preserve">экономического развития в Республике Тыва создана антикризисная комиссия и реализован региональный план первоочередных мер по обеспечению развития экономики Республики Тыва в условиях внешнего </w:t>
      </w:r>
      <w:proofErr w:type="spellStart"/>
      <w:r>
        <w:t>санкционного</w:t>
      </w:r>
      <w:proofErr w:type="spellEnd"/>
      <w:r>
        <w:t xml:space="preserve"> давления в 2022 году.</w:t>
      </w:r>
    </w:p>
    <w:p w:rsidR="001762A5" w:rsidRDefault="001762A5" w:rsidP="001762A5">
      <w:pPr>
        <w:ind w:firstLine="709"/>
        <w:jc w:val="both"/>
      </w:pPr>
      <w:r>
        <w:t xml:space="preserve">В целях оказания поддержки субъектам малого и среднего предпринимательства в 2022 году действовали сниженные налоговые ставки по упрощенной системе налогообложения, предоставлены </w:t>
      </w:r>
      <w:proofErr w:type="spellStart"/>
      <w:r>
        <w:t>микрозаймы</w:t>
      </w:r>
      <w:proofErr w:type="spellEnd"/>
      <w:r>
        <w:t xml:space="preserve"> субъектам МСП и </w:t>
      </w:r>
      <w:proofErr w:type="spellStart"/>
      <w:r>
        <w:t>самозанятым</w:t>
      </w:r>
      <w:proofErr w:type="spellEnd"/>
      <w:r>
        <w:t xml:space="preserve"> гражданам по льготным ставкам, предоставлено субсидирование части затрат на приобретение оборудования и гранты социальным субъектам МСП. </w:t>
      </w:r>
    </w:p>
    <w:p w:rsidR="001762A5" w:rsidRDefault="001762A5" w:rsidP="001762A5">
      <w:pPr>
        <w:ind w:firstLine="709"/>
        <w:jc w:val="both"/>
      </w:pPr>
      <w:r>
        <w:t xml:space="preserve">В сфере строительства (для фиксации цен на стройматериалы) обеспечена 100% контрактация объектов строительства, заключены </w:t>
      </w:r>
      <w:proofErr w:type="spellStart"/>
      <w:r>
        <w:t>госконтракты</w:t>
      </w:r>
      <w:proofErr w:type="spellEnd"/>
      <w:r>
        <w:t xml:space="preserve"> с единственными поставщиками, установлены предельные размеры авансовых платежей договоров и государственных контрактов в целях поддержки участников государственных закупок.</w:t>
      </w:r>
    </w:p>
    <w:p w:rsidR="001762A5" w:rsidRDefault="001762A5" w:rsidP="001762A5">
      <w:pPr>
        <w:ind w:firstLine="709"/>
        <w:jc w:val="both"/>
      </w:pPr>
      <w:r>
        <w:t xml:space="preserve">Однако, не смотря на негативное влияние </w:t>
      </w:r>
      <w:proofErr w:type="spellStart"/>
      <w:r>
        <w:t>санкционного</w:t>
      </w:r>
      <w:proofErr w:type="spellEnd"/>
      <w:r>
        <w:t xml:space="preserve"> давления по итогам 2022 года по основным макроэкономическим показателям отмечается положительная динамика:</w:t>
      </w:r>
    </w:p>
    <w:p w:rsidR="001762A5" w:rsidRDefault="001762A5" w:rsidP="001762A5">
      <w:pPr>
        <w:ind w:firstLine="709"/>
        <w:jc w:val="both"/>
      </w:pPr>
      <w:r>
        <w:t>- индекс промышленного производства составил 137,1%.</w:t>
      </w:r>
    </w:p>
    <w:p w:rsidR="001762A5" w:rsidRDefault="001762A5" w:rsidP="001762A5">
      <w:pPr>
        <w:ind w:firstLine="709"/>
        <w:jc w:val="both"/>
      </w:pPr>
      <w:r>
        <w:t>- рост розничного товарооборота на 3,4% (в сопоставимых ценах);</w:t>
      </w:r>
    </w:p>
    <w:p w:rsidR="001762A5" w:rsidRDefault="001762A5" w:rsidP="001762A5">
      <w:pPr>
        <w:ind w:firstLine="709"/>
        <w:jc w:val="both"/>
      </w:pPr>
      <w:r>
        <w:t xml:space="preserve">- рост объема платных услуг на 5% (в сопоставимых ценах); </w:t>
      </w:r>
    </w:p>
    <w:p w:rsidR="001762A5" w:rsidRDefault="001762A5" w:rsidP="001762A5">
      <w:pPr>
        <w:ind w:firstLine="709"/>
        <w:jc w:val="both"/>
      </w:pPr>
      <w:r>
        <w:t>- рост численности занятых в сфере малого и среднего предпринимательства на 28,7%;</w:t>
      </w:r>
    </w:p>
    <w:p w:rsidR="001762A5" w:rsidRDefault="001762A5" w:rsidP="001762A5">
      <w:pPr>
        <w:ind w:firstLine="709"/>
        <w:jc w:val="both"/>
      </w:pPr>
      <w:r>
        <w:t>- рост ввода жилья на 28,7%;</w:t>
      </w:r>
    </w:p>
    <w:p w:rsidR="001762A5" w:rsidRDefault="001762A5" w:rsidP="001762A5">
      <w:pPr>
        <w:ind w:firstLine="709"/>
        <w:jc w:val="both"/>
      </w:pPr>
      <w:r>
        <w:t>- рост среднемесячной номинальной начисленной заработной платы работников организаций на 11,3%;</w:t>
      </w:r>
    </w:p>
    <w:p w:rsidR="001762A5" w:rsidRDefault="001762A5" w:rsidP="001762A5">
      <w:pPr>
        <w:ind w:firstLine="709"/>
        <w:jc w:val="both"/>
      </w:pPr>
      <w:r>
        <w:t>- снижена численность официально зарегистрированных безработных граждан составила 1,5 раза;</w:t>
      </w:r>
    </w:p>
    <w:p w:rsidR="001762A5" w:rsidRDefault="001762A5" w:rsidP="001762A5">
      <w:pPr>
        <w:ind w:firstLine="709"/>
        <w:jc w:val="both"/>
      </w:pPr>
      <w:r>
        <w:t>- естественный прирост населения - 3130 человек.</w:t>
      </w:r>
    </w:p>
    <w:p w:rsidR="001762A5" w:rsidRDefault="001762A5" w:rsidP="001762A5">
      <w:pPr>
        <w:ind w:firstLine="709"/>
        <w:jc w:val="both"/>
      </w:pPr>
      <w:r>
        <w:t>Вместе с тем, с отрицательной динамикой отмечены показатели:</w:t>
      </w:r>
    </w:p>
    <w:p w:rsidR="001762A5" w:rsidRDefault="001762A5" w:rsidP="001762A5">
      <w:pPr>
        <w:ind w:firstLine="709"/>
        <w:jc w:val="both"/>
      </w:pPr>
      <w:r>
        <w:t xml:space="preserve">- объем строительных работ по предварительным данным составил 7559,5 млн. рублей, со снижением к уровню 2021 года на 23,5 %; </w:t>
      </w:r>
    </w:p>
    <w:p w:rsidR="001762A5" w:rsidRPr="001762A5" w:rsidRDefault="001762A5" w:rsidP="001762A5">
      <w:pPr>
        <w:ind w:firstLine="709"/>
        <w:jc w:val="both"/>
      </w:pPr>
      <w:r>
        <w:t>- объем валовой продукции сельского хозяйства составил 8408,7 млн. руб., индекс производства составил по предварительным данным 95,9%.</w:t>
      </w:r>
    </w:p>
    <w:p w:rsidR="001762A5" w:rsidRPr="001762A5" w:rsidRDefault="001762A5" w:rsidP="001762A5">
      <w:pPr>
        <w:ind w:firstLine="709"/>
        <w:jc w:val="both"/>
        <w:rPr>
          <w:b/>
          <w:highlight w:val="yellow"/>
        </w:rPr>
      </w:pPr>
    </w:p>
    <w:p w:rsidR="001762A5" w:rsidRPr="001762A5" w:rsidRDefault="001762A5" w:rsidP="001762A5">
      <w:pPr>
        <w:ind w:firstLine="709"/>
        <w:jc w:val="both"/>
      </w:pPr>
      <w:r w:rsidRPr="001762A5">
        <w:rPr>
          <w:b/>
        </w:rPr>
        <w:t>3. Об итогах деятельности Министерства экономического развития и промышленности Республики Тыва за 2022 год и приоритетных направлениях деятельности на 2023 год</w:t>
      </w:r>
    </w:p>
    <w:p w:rsidR="001762A5" w:rsidRDefault="001762A5" w:rsidP="001762A5">
      <w:pPr>
        <w:ind w:firstLine="709"/>
        <w:jc w:val="both"/>
      </w:pPr>
      <w:r>
        <w:t xml:space="preserve">Проект постановления разработан Министерством </w:t>
      </w:r>
      <w:r w:rsidRPr="001762A5">
        <w:t xml:space="preserve">экономического развития и промышленности </w:t>
      </w:r>
      <w:r>
        <w:t>Республики Тыва на основании статьи 12 Конституционного закона Республики Тыва от 31 декабря 2003 г. № 95 ВХ-1 «О Правительстве Республики Тыва», Закон Республики Тыва от 11 апреля 2016 г. № 160-ЗРТ «О стратегическом планировании в Республике Тыва» в целях подведения итогов деятельности Министерства экономического развития и промышленности Республики Тыва за 2022 год, и определение приоритетов на 2023 год.</w:t>
      </w:r>
    </w:p>
    <w:p w:rsidR="001762A5" w:rsidRPr="001762A5" w:rsidRDefault="001762A5" w:rsidP="001762A5">
      <w:pPr>
        <w:ind w:firstLine="709"/>
        <w:jc w:val="both"/>
        <w:rPr>
          <w:b/>
          <w:highlight w:val="yellow"/>
        </w:rPr>
      </w:pPr>
    </w:p>
    <w:p w:rsidR="001762A5" w:rsidRDefault="001762A5" w:rsidP="001762A5">
      <w:pPr>
        <w:ind w:firstLine="709"/>
        <w:jc w:val="both"/>
        <w:rPr>
          <w:b/>
        </w:rPr>
      </w:pPr>
      <w:r w:rsidRPr="001762A5">
        <w:rPr>
          <w:b/>
        </w:rPr>
        <w:t>4. Об итогах деятельности Министерства юстиции Республики Тыва за 2022 год и приоритетных направлениях деятельности на 2023 год</w:t>
      </w:r>
    </w:p>
    <w:p w:rsidR="00B11B68" w:rsidRDefault="001762A5" w:rsidP="00B11B68">
      <w:pPr>
        <w:ind w:firstLine="709"/>
        <w:jc w:val="both"/>
      </w:pPr>
      <w:r>
        <w:t>Проект постановления разработан Министерством юстиции Республики Тыва</w:t>
      </w:r>
      <w:r w:rsidR="00B11B68" w:rsidRPr="00B11B68">
        <w:t xml:space="preserve"> </w:t>
      </w:r>
      <w:r w:rsidR="00B11B68">
        <w:t>на основании статьи 12 Конституционного закона Республики Тыва от 31 декабря 2003 г. № 95 ВХ-1 «О Правительстве Республики Тыва», п. 18 Регламента Правительства Республики Тыва, утвержденного постановлением Правительства Республики Тыва от 16 июня 2008 г. № 381.</w:t>
      </w:r>
    </w:p>
    <w:p w:rsidR="001762A5" w:rsidRDefault="00B11B68" w:rsidP="00B11B68">
      <w:pPr>
        <w:ind w:firstLine="709"/>
        <w:jc w:val="both"/>
      </w:pPr>
      <w:r>
        <w:t>Цель принятия - определение приоритетных направлений деятельности Министерства юстиции Республики Тыва на 2023 год и утверждение плана основных мероприятий по реализации приоритетных направлений деятельности Министерства юстиции Республики Тыва на 2023 год.</w:t>
      </w:r>
    </w:p>
    <w:p w:rsidR="001762A5" w:rsidRPr="001762A5" w:rsidRDefault="001762A5" w:rsidP="001762A5">
      <w:pPr>
        <w:ind w:firstLine="709"/>
        <w:jc w:val="both"/>
        <w:rPr>
          <w:b/>
          <w:highlight w:val="yellow"/>
        </w:rPr>
      </w:pPr>
    </w:p>
    <w:p w:rsidR="001762A5" w:rsidRDefault="001762A5" w:rsidP="001762A5">
      <w:pPr>
        <w:ind w:firstLine="709"/>
        <w:jc w:val="both"/>
        <w:rPr>
          <w:b/>
        </w:rPr>
      </w:pPr>
      <w:r w:rsidRPr="001762A5">
        <w:rPr>
          <w:b/>
        </w:rPr>
        <w:t>5. Об итогах деятельности Государственного комитета по охране объектов животного мира Республики Тыва за 2022 год и о приоритетных направлениях деятельности на 2023 год</w:t>
      </w:r>
    </w:p>
    <w:p w:rsidR="00B11B68" w:rsidRDefault="00B11B68" w:rsidP="003A4CB0">
      <w:pPr>
        <w:ind w:firstLine="709"/>
        <w:jc w:val="both"/>
      </w:pPr>
      <w:r>
        <w:lastRenderedPageBreak/>
        <w:t xml:space="preserve">Проект постановления разработан </w:t>
      </w:r>
      <w:r w:rsidRPr="00B11B68">
        <w:t>Государственн</w:t>
      </w:r>
      <w:r>
        <w:t>ым</w:t>
      </w:r>
      <w:r w:rsidRPr="00B11B68">
        <w:t xml:space="preserve"> комитет</w:t>
      </w:r>
      <w:r>
        <w:t>ом</w:t>
      </w:r>
      <w:r w:rsidRPr="00B11B68">
        <w:t xml:space="preserve"> по охране объектов животного мира </w:t>
      </w:r>
      <w:r>
        <w:t>Республики Тыва</w:t>
      </w:r>
      <w:r w:rsidR="003A4CB0" w:rsidRPr="003A4CB0">
        <w:t xml:space="preserve"> </w:t>
      </w:r>
      <w:r w:rsidR="003A4CB0">
        <w:t xml:space="preserve">на основании </w:t>
      </w:r>
      <w:r w:rsidR="003A4CB0">
        <w:t>стать</w:t>
      </w:r>
      <w:r w:rsidR="003A4CB0">
        <w:t>и</w:t>
      </w:r>
      <w:r w:rsidR="003A4CB0">
        <w:t xml:space="preserve"> 14 Закона Республики Тыва от 11 апреля 2016 г. № 160-ЗРТ «О стратегическом </w:t>
      </w:r>
      <w:r w:rsidR="003A4CB0">
        <w:t xml:space="preserve">планировании в Республике Тыва» в целях </w:t>
      </w:r>
      <w:r w:rsidR="003A4CB0">
        <w:t>подведени</w:t>
      </w:r>
      <w:r w:rsidR="003A4CB0">
        <w:t>я</w:t>
      </w:r>
      <w:r w:rsidR="003A4CB0">
        <w:t xml:space="preserve"> итогов деятельности Государственного комитета по охране объектов животного мира Республики Тыва и утверждение приоритетных направлений деятельности на 2023 год, реализация прав охотников на добровольное участие в мероприятиях по учету численности охотничьих ресурсов, сохранению охотничьих ресурсов и среды их обитания, поддержанию и увеличению численности охотничьих ресурсов на территории общедоступных охотничьих угодий Республики Тыва, создание в Республике Тыва института общественных охотничьих инспекторов, формирование в обществе понимания современной роли ООПТ в сохранении биологического и ландшафтного разнообразия, уникальных природных комплектов и объектов, представляющих собой научную, культурную и эстетическую ценность, а также места и роли ООПТ в социально-экономическом развитии в республике.</w:t>
      </w:r>
    </w:p>
    <w:p w:rsidR="00B11B68" w:rsidRPr="001762A5" w:rsidRDefault="00B11B68" w:rsidP="001762A5">
      <w:pPr>
        <w:ind w:firstLine="709"/>
        <w:jc w:val="both"/>
      </w:pPr>
    </w:p>
    <w:p w:rsidR="001762A5" w:rsidRDefault="001762A5" w:rsidP="001762A5">
      <w:pPr>
        <w:ind w:firstLine="709"/>
        <w:jc w:val="both"/>
      </w:pPr>
      <w:r w:rsidRPr="001762A5">
        <w:rPr>
          <w:b/>
        </w:rPr>
        <w:t xml:space="preserve">6. Об утверждении Порядка предоставления субсидии на финансовое обеспечение (возмещение) части затрат, связанных с обеспечением животноводческих стоянок водоснабжением, подключением к линиям электропередачи или приобретением альтернативного источника электроэнергии </w:t>
      </w:r>
      <w:r w:rsidRPr="001762A5">
        <w:t>(второе чтение)</w:t>
      </w:r>
    </w:p>
    <w:p w:rsidR="003A4CB0" w:rsidRPr="001762A5" w:rsidRDefault="00112EBB" w:rsidP="00112EBB">
      <w:pPr>
        <w:ind w:firstLine="709"/>
        <w:jc w:val="both"/>
      </w:pPr>
      <w:r w:rsidRPr="00112EBB">
        <w:t xml:space="preserve">Проект постановления разработан </w:t>
      </w:r>
      <w:r>
        <w:t>Министерством сельского хозяйства и продовольствия</w:t>
      </w:r>
      <w:r w:rsidRPr="00112EBB">
        <w:t xml:space="preserve"> Республики Тыва </w:t>
      </w:r>
      <w:r>
        <w:t xml:space="preserve">в целях </w:t>
      </w:r>
      <w:proofErr w:type="gramStart"/>
      <w:r>
        <w:t>реализации  государственной</w:t>
      </w:r>
      <w:proofErr w:type="gramEnd"/>
      <w:r>
        <w:t xml:space="preserve">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 633</w:t>
      </w:r>
      <w:r>
        <w:t>. Проект создает правовую основу, направленную на у</w:t>
      </w:r>
      <w:r>
        <w:t>лучшение условий разведения скота путем повышения качества жизни на животноводческих стоянках.</w:t>
      </w:r>
    </w:p>
    <w:p w:rsidR="001762A5" w:rsidRPr="001762A5" w:rsidRDefault="001762A5" w:rsidP="001762A5">
      <w:pPr>
        <w:ind w:firstLine="709"/>
        <w:jc w:val="both"/>
        <w:rPr>
          <w:b/>
          <w:highlight w:val="yellow"/>
        </w:rPr>
      </w:pPr>
    </w:p>
    <w:p w:rsidR="001762A5" w:rsidRDefault="001762A5" w:rsidP="001762A5">
      <w:pPr>
        <w:ind w:firstLine="709"/>
        <w:jc w:val="both"/>
        <w:rPr>
          <w:b/>
        </w:rPr>
      </w:pPr>
      <w:r w:rsidRPr="001762A5">
        <w:rPr>
          <w:b/>
        </w:rPr>
        <w:t>7. О внесении изменений в региональный проект «Капитальный ремонт и оснащение общеобразовательных организаций Республики Тыва на 2022-2026 годы»</w:t>
      </w:r>
    </w:p>
    <w:p w:rsidR="00112EBB" w:rsidRDefault="00112EBB" w:rsidP="001762A5">
      <w:pPr>
        <w:ind w:firstLine="709"/>
        <w:jc w:val="both"/>
      </w:pPr>
      <w:r w:rsidRPr="00112EBB">
        <w:t xml:space="preserve">Проект постановления разработан </w:t>
      </w:r>
      <w:r>
        <w:t xml:space="preserve">Министерством </w:t>
      </w:r>
      <w:r>
        <w:t>образования</w:t>
      </w:r>
      <w:r w:rsidRPr="00112EBB">
        <w:t xml:space="preserve"> Республики Тыва</w:t>
      </w:r>
      <w:r>
        <w:t>.</w:t>
      </w:r>
    </w:p>
    <w:p w:rsidR="00112EBB" w:rsidRDefault="00112EBB" w:rsidP="00112EBB">
      <w:pPr>
        <w:ind w:firstLine="709"/>
        <w:jc w:val="both"/>
      </w:pPr>
      <w:r>
        <w:t>Внесение изменений в региональный проект «Капитальный ремонт и оснащение общеобразовательных организаций Республики Тыва на 2022-2026 годы», утвержденный постановлением Правительства Республики Тыва от 5 марта 2022 г. № 86, в части:</w:t>
      </w:r>
    </w:p>
    <w:p w:rsidR="00112EBB" w:rsidRDefault="00112EBB" w:rsidP="00112EBB">
      <w:pPr>
        <w:ind w:firstLine="709"/>
        <w:jc w:val="both"/>
      </w:pPr>
      <w:r>
        <w:t>1) а</w:t>
      </w:r>
      <w:r>
        <w:t xml:space="preserve">ктуализации руководителя проекта в связи с кадровыми изменениями с Храмцова А.В. на Биче-оол И.Н., администратора проекта с Наксыл Х.М. на Овсянникова Е.Ю.; </w:t>
      </w:r>
    </w:p>
    <w:p w:rsidR="00112EBB" w:rsidRDefault="00112EBB" w:rsidP="00112EBB">
      <w:pPr>
        <w:ind w:firstLine="709"/>
        <w:jc w:val="both"/>
      </w:pPr>
      <w:r>
        <w:t xml:space="preserve">2) включения 27 школы в перечень объектов 2022 года - МБОУ СОШ им. Н. С. </w:t>
      </w:r>
      <w:proofErr w:type="spellStart"/>
      <w:r>
        <w:t>Конгара</w:t>
      </w:r>
      <w:proofErr w:type="spellEnd"/>
      <w:r>
        <w:t xml:space="preserve"> с. Бай-Тал (дополнительное соглашение 26 июля 2022 г. № 073-09-2022-946/1). В рамках программы «Модернизация школьных систем образования» заключено соглашение от 20 января 2022 г. № 073-09-2022-946 куда вошли 26 школ республики. </w:t>
      </w:r>
    </w:p>
    <w:p w:rsidR="00112EBB" w:rsidRPr="001762A5" w:rsidRDefault="00112EBB" w:rsidP="00112EBB">
      <w:pPr>
        <w:ind w:firstLine="709"/>
        <w:jc w:val="both"/>
      </w:pPr>
      <w:r>
        <w:t xml:space="preserve">3) дополнения перечня объектами запланированными к реализации в 2023 году, а именно 13 муниципальных школ республики: 1. МБОУ Гимназия г. Шагонар; 2. МБОУ СОШ </w:t>
      </w:r>
      <w:proofErr w:type="spellStart"/>
      <w:r>
        <w:t>с.Тоора-Хем</w:t>
      </w:r>
      <w:proofErr w:type="spellEnd"/>
      <w:r>
        <w:t>; 3. МБОУ О-</w:t>
      </w:r>
      <w:proofErr w:type="spellStart"/>
      <w:r>
        <w:t>Шынаанская</w:t>
      </w:r>
      <w:proofErr w:type="spellEnd"/>
      <w:r>
        <w:t xml:space="preserve"> СОШ МР «Тес-</w:t>
      </w:r>
      <w:proofErr w:type="spellStart"/>
      <w:r>
        <w:t>Хемский</w:t>
      </w:r>
      <w:proofErr w:type="spellEnd"/>
      <w:r>
        <w:t xml:space="preserve"> кожуун РТ»; 4.МБОУ </w:t>
      </w:r>
      <w:proofErr w:type="spellStart"/>
      <w:r>
        <w:t>Сесерлигская</w:t>
      </w:r>
      <w:proofErr w:type="spellEnd"/>
      <w:r>
        <w:t xml:space="preserve"> СОШ; 5. МБОУ СОШ с. Дон-</w:t>
      </w:r>
      <w:proofErr w:type="spellStart"/>
      <w:r>
        <w:t>Терезин</w:t>
      </w:r>
      <w:proofErr w:type="spellEnd"/>
      <w:r>
        <w:t xml:space="preserve"> Барун-Хемчикского кожууна; 6. МБОУ СОШ </w:t>
      </w:r>
      <w:proofErr w:type="spellStart"/>
      <w:r>
        <w:t>с.Чал-Кежиг</w:t>
      </w:r>
      <w:proofErr w:type="spellEnd"/>
      <w:r>
        <w:t>; 7. МБОУ СОШ № 2 им. С. Тока с. Сарыг-Сеп; 8. МБОУ «Ак-</w:t>
      </w:r>
      <w:proofErr w:type="spellStart"/>
      <w:r>
        <w:t>Чыраанская</w:t>
      </w:r>
      <w:proofErr w:type="spellEnd"/>
      <w:r>
        <w:t xml:space="preserve"> СОШ Овюрского кожууна»; 9. МБОУ СОШ с. </w:t>
      </w:r>
      <w:proofErr w:type="spellStart"/>
      <w:r>
        <w:t>Усть</w:t>
      </w:r>
      <w:proofErr w:type="spellEnd"/>
      <w:r>
        <w:t xml:space="preserve">-Бурен Каа-Хемского района; 10. МБОУ СОШ с. Булун-Терек; 11. МБОУ СОШ с. Сосновка; 12. МБОУ СОШ №4 </w:t>
      </w:r>
      <w:proofErr w:type="spellStart"/>
      <w:r>
        <w:t>г.Ак-Довурак</w:t>
      </w:r>
      <w:proofErr w:type="spellEnd"/>
      <w:r>
        <w:t>; 13. МБОУ СОШ №2 г. Турана.</w:t>
      </w:r>
    </w:p>
    <w:p w:rsidR="001762A5" w:rsidRPr="001762A5" w:rsidRDefault="001762A5" w:rsidP="001762A5">
      <w:pPr>
        <w:ind w:firstLine="709"/>
        <w:jc w:val="both"/>
        <w:rPr>
          <w:b/>
          <w:highlight w:val="yellow"/>
        </w:rPr>
      </w:pPr>
    </w:p>
    <w:p w:rsidR="001762A5" w:rsidRDefault="001762A5" w:rsidP="00112EBB">
      <w:pPr>
        <w:ind w:firstLine="709"/>
        <w:jc w:val="both"/>
        <w:rPr>
          <w:b/>
        </w:rPr>
      </w:pPr>
      <w:r w:rsidRPr="001762A5">
        <w:rPr>
          <w:b/>
        </w:rPr>
        <w:t>8. О внесении изменений в постановление Правительства Республики Тыва                    от 25 марта 2022 г. № 136</w:t>
      </w:r>
    </w:p>
    <w:p w:rsidR="00112EBB" w:rsidRDefault="00112EBB" w:rsidP="00112EBB">
      <w:pPr>
        <w:ind w:firstLine="709"/>
        <w:jc w:val="both"/>
      </w:pPr>
      <w:r>
        <w:t xml:space="preserve">Проект постановления разработан Министерством </w:t>
      </w:r>
      <w:r>
        <w:t>труда и социальной политики</w:t>
      </w:r>
      <w:r>
        <w:t xml:space="preserve"> Республики Тыва</w:t>
      </w:r>
      <w:r>
        <w:t>.</w:t>
      </w:r>
    </w:p>
    <w:p w:rsidR="00112EBB" w:rsidRPr="00112EBB" w:rsidRDefault="00112EBB" w:rsidP="00112EBB">
      <w:pPr>
        <w:ind w:firstLine="709"/>
        <w:jc w:val="both"/>
      </w:pPr>
      <w:r w:rsidRPr="00112EBB">
        <w:t xml:space="preserve">На 2023 год заключено 2 соглашения о предоставлении иного межбюджетного трансферта, имеющего целевое назначение, из федерального бюджета бюджету Республики Тыва в целях софинансирования расходных обязательств субъекта Российской Федерации, возникающих при реализации регионального проекта, обеспечивающего достижение целей, показателей и результатов </w:t>
      </w:r>
      <w:r w:rsidRPr="00112EBB">
        <w:lastRenderedPageBreak/>
        <w:t>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по организации общественных работ и временного трудоустройства с Федеральной службой по труду и занятости от 26 декабря 2022 года № 150-17-2023-100, № 150-17-2023-024.</w:t>
      </w:r>
    </w:p>
    <w:p w:rsidR="00112EBB" w:rsidRPr="00112EBB" w:rsidRDefault="00112EBB" w:rsidP="00112EBB">
      <w:pPr>
        <w:ind w:firstLine="709"/>
        <w:jc w:val="both"/>
      </w:pPr>
      <w:r w:rsidRPr="00112EBB">
        <w:t>В рамках соглашений будут трудоустроены 427 человек, включая: численность трудоустроенных на временные работы граждан из числа работников организаций, находящихся под риском увольнения, - 90 человек; численность граждан, зарегистрированных в органах службы занятости в целях поиска подходящей работы, включая безработных граждан, принявших участие в мероприятиях по организации общественных работ, - 337 человек.</w:t>
      </w:r>
    </w:p>
    <w:p w:rsidR="00112EBB" w:rsidRPr="001762A5" w:rsidRDefault="00112EBB" w:rsidP="001762A5">
      <w:pPr>
        <w:ind w:firstLine="709"/>
        <w:jc w:val="both"/>
      </w:pPr>
    </w:p>
    <w:p w:rsidR="001762A5" w:rsidRDefault="001762A5" w:rsidP="001762A5">
      <w:pPr>
        <w:ind w:firstLine="709"/>
        <w:jc w:val="both"/>
        <w:rPr>
          <w:b/>
        </w:rPr>
      </w:pPr>
      <w:r w:rsidRPr="001762A5">
        <w:rPr>
          <w:b/>
        </w:rPr>
        <w:t>9. О внесении изменений в постановление Правительства Республики Тыва                    от 15 сентября 2020 г. № 443</w:t>
      </w:r>
    </w:p>
    <w:p w:rsidR="00112EBB" w:rsidRDefault="00DA0AA8" w:rsidP="001762A5">
      <w:pPr>
        <w:ind w:firstLine="709"/>
        <w:jc w:val="both"/>
      </w:pPr>
      <w:r>
        <w:t xml:space="preserve">Проект постановления разработан Министерством </w:t>
      </w:r>
      <w:r>
        <w:t>труда и социальной политики</w:t>
      </w:r>
      <w:r>
        <w:t xml:space="preserve"> Республики Тыва</w:t>
      </w:r>
      <w:r>
        <w:t xml:space="preserve"> в целях </w:t>
      </w:r>
      <w:r w:rsidRPr="00DA0AA8">
        <w:t>приведени</w:t>
      </w:r>
      <w:r>
        <w:t>я</w:t>
      </w:r>
      <w:r w:rsidRPr="00DA0AA8">
        <w:t xml:space="preserve"> финансовых лимитов на реализацию государственной программы</w:t>
      </w:r>
      <w:r>
        <w:t xml:space="preserve"> </w:t>
      </w:r>
      <w:r w:rsidRPr="00DA0AA8">
        <w:t>в соответствие с республиканским бюджетом Республики Тыва, а именно в связи с изменениями лимитов бюджетных обязательств в 2022 году при строительстве объекта капитального строительства в рамках реализации федерального проекта «Старшее поколение» национального проекта «Демография» вносятся в постановление Правительства Республики Тыва от 15 сентября 2020 г. №443. «О принятии решения о реализации бюджетных инвестиций в объект капитального строительства государственной собственности Республики Тыва»</w:t>
      </w:r>
      <w:r>
        <w:t>.</w:t>
      </w:r>
    </w:p>
    <w:p w:rsidR="00DA0AA8" w:rsidRPr="001762A5" w:rsidRDefault="00DA0AA8" w:rsidP="001762A5">
      <w:pPr>
        <w:ind w:firstLine="709"/>
        <w:jc w:val="both"/>
      </w:pPr>
    </w:p>
    <w:p w:rsidR="001762A5" w:rsidRDefault="001762A5" w:rsidP="001762A5">
      <w:pPr>
        <w:ind w:firstLine="709"/>
        <w:jc w:val="both"/>
        <w:rPr>
          <w:b/>
        </w:rPr>
      </w:pPr>
      <w:r w:rsidRPr="001762A5">
        <w:rPr>
          <w:b/>
        </w:rPr>
        <w:t>10. О внесении изменений в государственную программу Республики Тыва «Повышение эффективности управления общественными финансами Республики Тыва»</w:t>
      </w:r>
    </w:p>
    <w:p w:rsidR="00DA0AA8" w:rsidRDefault="00DA0AA8" w:rsidP="00DA0AA8">
      <w:pPr>
        <w:ind w:firstLine="709"/>
        <w:jc w:val="both"/>
      </w:pPr>
      <w:r>
        <w:t xml:space="preserve">Проект постановления разработан Министерством </w:t>
      </w:r>
      <w:r>
        <w:t>финансов</w:t>
      </w:r>
      <w:r>
        <w:t xml:space="preserve"> Республики Тыва</w:t>
      </w:r>
      <w:r>
        <w:t xml:space="preserve"> на основании с</w:t>
      </w:r>
      <w:r>
        <w:t>тать</w:t>
      </w:r>
      <w:r>
        <w:t>и</w:t>
      </w:r>
      <w:r>
        <w:t xml:space="preserve"> 179 Бюджетного кодекса Российской Федерации, постановлени</w:t>
      </w:r>
      <w:r>
        <w:t>я</w:t>
      </w:r>
      <w:r>
        <w:t xml:space="preserve"> Правительства Республики Тыва от 05.06.2014 г. № 259 «Об утверждении Порядка разработки, реализации и оценки эффективности государств</w:t>
      </w:r>
      <w:r>
        <w:t xml:space="preserve">енных программ Республики Тыва» в целях </w:t>
      </w:r>
      <w:r>
        <w:t xml:space="preserve">приведения </w:t>
      </w:r>
      <w:r>
        <w:t>государственной</w:t>
      </w:r>
      <w:r>
        <w:t xml:space="preserve"> программ</w:t>
      </w:r>
      <w:r>
        <w:t>ы</w:t>
      </w:r>
      <w:r>
        <w:t xml:space="preserve"> «Повышение эффективности управления общественными финансами Республики Тыва», утвержденную постановлением Правительства Республики Тыва от 18.09.2020 г. № 461</w:t>
      </w:r>
      <w:r>
        <w:t>,</w:t>
      </w:r>
      <w:r>
        <w:t xml:space="preserve"> в соответствие с Законом Республики Тыва от 13.12.2021 г. № 787-ЗРТ «О республиканском бюджете на 2022 год и плановый период 2023 и 2024 годов»</w:t>
      </w:r>
      <w:r>
        <w:t>.</w:t>
      </w:r>
    </w:p>
    <w:p w:rsidR="00DA0AA8" w:rsidRDefault="00DA0AA8" w:rsidP="00DA0AA8">
      <w:pPr>
        <w:ind w:firstLine="709"/>
        <w:jc w:val="both"/>
      </w:pPr>
      <w:r>
        <w:tab/>
      </w:r>
    </w:p>
    <w:p w:rsidR="001762A5" w:rsidRDefault="001762A5" w:rsidP="001762A5">
      <w:pPr>
        <w:ind w:firstLine="709"/>
        <w:jc w:val="both"/>
        <w:rPr>
          <w:b/>
        </w:rPr>
      </w:pPr>
      <w:r w:rsidRPr="001762A5">
        <w:rPr>
          <w:b/>
        </w:rPr>
        <w:t>11. О внесении изменений в постановление Правительства Республики Тыва                  от 16 октября 2021 г. № 548</w:t>
      </w:r>
    </w:p>
    <w:p w:rsidR="00DA0AA8" w:rsidRDefault="00DA0AA8" w:rsidP="001762A5">
      <w:pPr>
        <w:ind w:firstLine="709"/>
        <w:jc w:val="both"/>
        <w:rPr>
          <w:b/>
        </w:rPr>
      </w:pPr>
      <w:r>
        <w:t xml:space="preserve">Проект постановления разработан </w:t>
      </w:r>
      <w:r>
        <w:t>Агентством по внешнеэкономическим связям</w:t>
      </w:r>
      <w:r>
        <w:t xml:space="preserve"> Республики Тыва</w:t>
      </w:r>
      <w:r>
        <w:t xml:space="preserve"> на основании</w:t>
      </w:r>
      <w:r w:rsidRPr="00DA0AA8">
        <w:t xml:space="preserve"> постановлени</w:t>
      </w:r>
      <w:r>
        <w:t>я</w:t>
      </w:r>
      <w:r w:rsidRPr="00DA0AA8">
        <w:t xml:space="preserve"> Правительства Республики Тыва от 5 июня 2014 г. № 259 </w:t>
      </w:r>
      <w:r>
        <w:t>«</w:t>
      </w:r>
      <w:r w:rsidRPr="00DA0AA8">
        <w:t>Об утверждении Порядка разработки, реализации и оценки эффективности государственных программ Республики Тыва</w:t>
      </w:r>
      <w:r>
        <w:t xml:space="preserve">» в целях </w:t>
      </w:r>
      <w:r w:rsidRPr="00DA0AA8">
        <w:t>приведени</w:t>
      </w:r>
      <w:r>
        <w:t>я</w:t>
      </w:r>
      <w:r w:rsidRPr="00DA0AA8">
        <w:t xml:space="preserve"> финансирования государственной программы Республики Тыва </w:t>
      </w:r>
      <w:r>
        <w:t>«</w:t>
      </w:r>
      <w:r w:rsidRPr="00DA0AA8">
        <w:t>Развитие внешнеэкономической деятельности Республики Тыва на 2022</w:t>
      </w:r>
      <w:r>
        <w:t>-</w:t>
      </w:r>
      <w:r w:rsidRPr="00DA0AA8">
        <w:t>2025 годы</w:t>
      </w:r>
      <w:r>
        <w:t>»</w:t>
      </w:r>
      <w:r w:rsidRPr="00DA0AA8">
        <w:t xml:space="preserve"> в соответствие с Законом Республики Тыва от 15.12.2022 № 887-ЗРТ «О республиканском бюджете Республики Тыва на 2023 год и на плановый период 2024 и 2025 годов»</w:t>
      </w:r>
      <w:r>
        <w:t>.</w:t>
      </w:r>
    </w:p>
    <w:p w:rsidR="00DA0AA8" w:rsidRPr="001762A5" w:rsidRDefault="00DA0AA8" w:rsidP="001762A5">
      <w:pPr>
        <w:ind w:firstLine="709"/>
        <w:jc w:val="both"/>
      </w:pPr>
    </w:p>
    <w:p w:rsidR="004858A6" w:rsidRDefault="001762A5" w:rsidP="001762A5">
      <w:pPr>
        <w:ind w:firstLine="709"/>
        <w:jc w:val="both"/>
        <w:rPr>
          <w:b/>
        </w:rPr>
      </w:pPr>
      <w:r w:rsidRPr="001762A5">
        <w:rPr>
          <w:b/>
        </w:rPr>
        <w:t>12. О внесении изменений в постановление Правительства Республики Тыва                   от 25 ноября 2020 г. № 581</w:t>
      </w:r>
    </w:p>
    <w:p w:rsidR="00DA0AA8" w:rsidRDefault="00DA0AA8" w:rsidP="00DA0AA8">
      <w:pPr>
        <w:ind w:firstLine="709"/>
        <w:jc w:val="both"/>
      </w:pPr>
      <w:r>
        <w:t xml:space="preserve">Проект постановления разработан </w:t>
      </w:r>
      <w:r>
        <w:t xml:space="preserve">департаментом региональной безопасности Администрации Главы Республики Тыва и Аппарата Правительства </w:t>
      </w:r>
      <w:r>
        <w:t>Республики Тыва</w:t>
      </w:r>
      <w:r w:rsidRPr="00DA0AA8">
        <w:t xml:space="preserve"> </w:t>
      </w:r>
      <w:r>
        <w:t>в соответствии с Законами Республики Тыва от 15 декабря 2022 года № 887-ЗРТ «О республиканском бюджете Республики Тыва на 2023 год и на плановый период 2024 и 2025 годов», от 26 декабря 2022 года № 896-ЗРТ «О внесении изменений в Закон Республики Тыва «О республиканском бюджете Республики Тыва на 2022 год и на плановый период 2023 и 2024 годов», постановлением Правительства Республики Тыва от 5 июня 2014 года № 259 «Об утверждении порядка разработки, реализации и оценки эффективности государственных программ Республики Тыва», Указом Главы Рес</w:t>
      </w:r>
      <w:r>
        <w:lastRenderedPageBreak/>
        <w:t>публики Тыва от 27 октября 2022 года № 337 «О реорганизации Государственного комитета печати массовых коммуникаций Республики Тыва и о внесении изменений в Указ Главы – Председателя Правительства Республики Тыва от 10 июля 2012 г. № 194, Указ Главы Республики Тыва от 15 октября 2021 г. № 409».</w:t>
      </w:r>
    </w:p>
    <w:p w:rsidR="00DA0AA8" w:rsidRDefault="00DA0AA8" w:rsidP="00DA0AA8">
      <w:pPr>
        <w:ind w:firstLine="709"/>
        <w:jc w:val="both"/>
      </w:pPr>
      <w:bookmarkStart w:id="0" w:name="_GoBack"/>
      <w:bookmarkEnd w:id="0"/>
      <w:r>
        <w:t xml:space="preserve">Цель принятия: </w:t>
      </w:r>
    </w:p>
    <w:p w:rsidR="00DA0AA8" w:rsidRDefault="00DA0AA8" w:rsidP="00DA0AA8">
      <w:pPr>
        <w:ind w:firstLine="709"/>
        <w:jc w:val="both"/>
      </w:pPr>
      <w:r>
        <w:t>- необходимость приведение объемов финансирования государственной программы Республики Тыва «Обеспечение общественного порядка и противодействие преступности в Республике Тыва на 2021 - 2024 годы», утвержденной постановлением Правительства Республики Тыва от 25 ноября 2020 г. № 581 (далее – Государственная программа), в соответствие с принятием законов Республики Тыва от 15 декабря 2022 года № 887-ЗРТ «О республиканском бюджете Республики Тыва на 2023 год и на плановый период 2024 и 2025 годов», от 26 декабря 2022 года № 896-ЗРТ «О внесении изменений в Закон Республики Тыва «О республиканском бюджете Республики Тыва на 2022 год и на плановый период 2023 и 2024 годов»;</w:t>
      </w:r>
    </w:p>
    <w:p w:rsidR="00DA0AA8" w:rsidRDefault="00DA0AA8" w:rsidP="00DA0AA8">
      <w:pPr>
        <w:ind w:firstLine="709"/>
        <w:jc w:val="both"/>
      </w:pPr>
      <w:r>
        <w:t>- в целях выделения соответствующих установленным требованиям складских помещений в целях реализации МВД по Республике Тыва полномочий по хранению изъятой алкогольной и спиртосодержащей продукции на территории Республики Тыва в рамках исполнения подпункта 1.1 пункта 1 протокола аппаратного совещания у Главы Республики Тыва Ховалыга В.Т. с заместителями Председателя Правительства Республики Тыва, руководителям органов исполнительной власти Республики Тыва, руководителями администраций кожуунов и гг. Кызыла и Ак-Довурака в режиме видео-конференц-связи от 26 ноября 2022 года № 43;</w:t>
      </w:r>
    </w:p>
    <w:p w:rsidR="00DA0AA8" w:rsidRDefault="00DA0AA8" w:rsidP="00DA0AA8">
      <w:pPr>
        <w:ind w:firstLine="709"/>
        <w:jc w:val="both"/>
      </w:pPr>
      <w:r>
        <w:t>- в целях осуществления экспертизы спиртосодержащей продукции, составления выводов о ее классификационной принадлежности  и проведении дальнейших мероприятий в отношении незаконных торговцев в рамках исполнения подпункта 4.1 пункта 4 протокола аппаратного совещания у Главы Республики Тыва Ховалыга В.Т. с заместителями Председателя Правительства Республики Тыва, руководителям органов исполнительной власти Республики Тыва, руководителями администраций кожуунов и гг. Кызыла и Ак-Довурака в режиме видео-конференц-связи от 1 августа 2022 года № 28.</w:t>
      </w:r>
    </w:p>
    <w:sectPr w:rsidR="00DA0AA8"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96" w:rsidRDefault="004C7B96" w:rsidP="00E25FBB">
      <w:r>
        <w:separator/>
      </w:r>
    </w:p>
  </w:endnote>
  <w:endnote w:type="continuationSeparator" w:id="0">
    <w:p w:rsidR="004C7B96" w:rsidRDefault="004C7B96"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96" w:rsidRDefault="004C7B96" w:rsidP="00E25FBB">
      <w:r>
        <w:separator/>
      </w:r>
    </w:p>
  </w:footnote>
  <w:footnote w:type="continuationSeparator" w:id="0">
    <w:p w:rsidR="004C7B96" w:rsidRDefault="004C7B96"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A0AA8">
      <w:rPr>
        <w:rStyle w:val="a4"/>
        <w:noProof/>
      </w:rPr>
      <w:t>5</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74BC"/>
    <w:rsid w:val="00087640"/>
    <w:rsid w:val="0008777B"/>
    <w:rsid w:val="0009031F"/>
    <w:rsid w:val="00090686"/>
    <w:rsid w:val="00090893"/>
    <w:rsid w:val="000909B0"/>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94A"/>
    <w:rsid w:val="000E4BA0"/>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100AC6"/>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61E"/>
    <w:rsid w:val="00180AAD"/>
    <w:rsid w:val="0018130F"/>
    <w:rsid w:val="00181E4F"/>
    <w:rsid w:val="001820DF"/>
    <w:rsid w:val="00182646"/>
    <w:rsid w:val="001835ED"/>
    <w:rsid w:val="00183859"/>
    <w:rsid w:val="00184B60"/>
    <w:rsid w:val="0018501E"/>
    <w:rsid w:val="00185257"/>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6CB"/>
    <w:rsid w:val="00314BA4"/>
    <w:rsid w:val="00314BE0"/>
    <w:rsid w:val="003157CD"/>
    <w:rsid w:val="0031584E"/>
    <w:rsid w:val="003159E4"/>
    <w:rsid w:val="00315F05"/>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F0B"/>
    <w:rsid w:val="003C4658"/>
    <w:rsid w:val="003C49F2"/>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960"/>
    <w:rsid w:val="003D4994"/>
    <w:rsid w:val="003D4B6E"/>
    <w:rsid w:val="003D556D"/>
    <w:rsid w:val="003D5CB7"/>
    <w:rsid w:val="003D700F"/>
    <w:rsid w:val="003D7191"/>
    <w:rsid w:val="003D7473"/>
    <w:rsid w:val="003D7A70"/>
    <w:rsid w:val="003D7CDA"/>
    <w:rsid w:val="003E01D5"/>
    <w:rsid w:val="003E04AD"/>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24C"/>
    <w:rsid w:val="00426652"/>
    <w:rsid w:val="00426A89"/>
    <w:rsid w:val="00426B6E"/>
    <w:rsid w:val="004271F9"/>
    <w:rsid w:val="004277BF"/>
    <w:rsid w:val="00431557"/>
    <w:rsid w:val="0043172D"/>
    <w:rsid w:val="00431903"/>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624B"/>
    <w:rsid w:val="004D72AF"/>
    <w:rsid w:val="004D75F3"/>
    <w:rsid w:val="004D778C"/>
    <w:rsid w:val="004D7E2B"/>
    <w:rsid w:val="004E030A"/>
    <w:rsid w:val="004E05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5557"/>
    <w:rsid w:val="00575697"/>
    <w:rsid w:val="005759B7"/>
    <w:rsid w:val="0057602D"/>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3712"/>
    <w:rsid w:val="005A3E97"/>
    <w:rsid w:val="005A3FFC"/>
    <w:rsid w:val="005A41B1"/>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42A"/>
    <w:rsid w:val="005D68CF"/>
    <w:rsid w:val="005D69AF"/>
    <w:rsid w:val="005D6B2B"/>
    <w:rsid w:val="005D6C8F"/>
    <w:rsid w:val="005D6D13"/>
    <w:rsid w:val="005E04D0"/>
    <w:rsid w:val="005E0691"/>
    <w:rsid w:val="005E0E4F"/>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EC4"/>
    <w:rsid w:val="006A7EEA"/>
    <w:rsid w:val="006B0BC0"/>
    <w:rsid w:val="006B111F"/>
    <w:rsid w:val="006B1877"/>
    <w:rsid w:val="006B18CA"/>
    <w:rsid w:val="006B19FD"/>
    <w:rsid w:val="006B1A74"/>
    <w:rsid w:val="006B20E6"/>
    <w:rsid w:val="006B2A32"/>
    <w:rsid w:val="006B3AF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531"/>
    <w:rsid w:val="007677B6"/>
    <w:rsid w:val="00767B59"/>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DC5"/>
    <w:rsid w:val="007D707F"/>
    <w:rsid w:val="007D73A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D4F"/>
    <w:rsid w:val="00827E15"/>
    <w:rsid w:val="00830082"/>
    <w:rsid w:val="008304D1"/>
    <w:rsid w:val="00830A91"/>
    <w:rsid w:val="00830E21"/>
    <w:rsid w:val="00831788"/>
    <w:rsid w:val="00831A31"/>
    <w:rsid w:val="00831D15"/>
    <w:rsid w:val="00831DC3"/>
    <w:rsid w:val="00832214"/>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3257"/>
    <w:rsid w:val="0092383B"/>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75B"/>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8B9"/>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7FB"/>
    <w:rsid w:val="00A55D8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786A"/>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EF3"/>
    <w:rsid w:val="00B01521"/>
    <w:rsid w:val="00B016B0"/>
    <w:rsid w:val="00B017BD"/>
    <w:rsid w:val="00B017F9"/>
    <w:rsid w:val="00B01C91"/>
    <w:rsid w:val="00B0256D"/>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5DFA"/>
    <w:rsid w:val="00B37232"/>
    <w:rsid w:val="00B3768B"/>
    <w:rsid w:val="00B37B62"/>
    <w:rsid w:val="00B37E39"/>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A55"/>
    <w:rsid w:val="00B477C7"/>
    <w:rsid w:val="00B47A8B"/>
    <w:rsid w:val="00B50303"/>
    <w:rsid w:val="00B506D5"/>
    <w:rsid w:val="00B51271"/>
    <w:rsid w:val="00B514F1"/>
    <w:rsid w:val="00B51D19"/>
    <w:rsid w:val="00B5287B"/>
    <w:rsid w:val="00B5293D"/>
    <w:rsid w:val="00B52FDC"/>
    <w:rsid w:val="00B53203"/>
    <w:rsid w:val="00B5321E"/>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D4F"/>
    <w:rsid w:val="00BB1DC5"/>
    <w:rsid w:val="00BB1EC5"/>
    <w:rsid w:val="00BB1F35"/>
    <w:rsid w:val="00BB232E"/>
    <w:rsid w:val="00BB2A97"/>
    <w:rsid w:val="00BB304A"/>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51AB"/>
    <w:rsid w:val="00BE565E"/>
    <w:rsid w:val="00BE590F"/>
    <w:rsid w:val="00BE6515"/>
    <w:rsid w:val="00BE6C48"/>
    <w:rsid w:val="00BE6D7D"/>
    <w:rsid w:val="00BE701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E6B"/>
    <w:rsid w:val="00C64293"/>
    <w:rsid w:val="00C644A9"/>
    <w:rsid w:val="00C6474A"/>
    <w:rsid w:val="00C64921"/>
    <w:rsid w:val="00C64A70"/>
    <w:rsid w:val="00C64BDB"/>
    <w:rsid w:val="00C65306"/>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E8"/>
    <w:rsid w:val="00C774A3"/>
    <w:rsid w:val="00C77D54"/>
    <w:rsid w:val="00C80487"/>
    <w:rsid w:val="00C80BA0"/>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585"/>
    <w:rsid w:val="00CA37D0"/>
    <w:rsid w:val="00CA3C01"/>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DB1"/>
    <w:rsid w:val="00CB15F2"/>
    <w:rsid w:val="00CB17A4"/>
    <w:rsid w:val="00CB1896"/>
    <w:rsid w:val="00CB1C3F"/>
    <w:rsid w:val="00CB31BC"/>
    <w:rsid w:val="00CB375F"/>
    <w:rsid w:val="00CB3AD0"/>
    <w:rsid w:val="00CB3AEA"/>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6E22"/>
    <w:rsid w:val="00CF7154"/>
    <w:rsid w:val="00CF736B"/>
    <w:rsid w:val="00CF75BB"/>
    <w:rsid w:val="00CF7832"/>
    <w:rsid w:val="00CF78F8"/>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556"/>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3AB"/>
    <w:rsid w:val="00E446A8"/>
    <w:rsid w:val="00E448C7"/>
    <w:rsid w:val="00E44C4C"/>
    <w:rsid w:val="00E44C7E"/>
    <w:rsid w:val="00E4564E"/>
    <w:rsid w:val="00E4567B"/>
    <w:rsid w:val="00E460F0"/>
    <w:rsid w:val="00E46745"/>
    <w:rsid w:val="00E46CDB"/>
    <w:rsid w:val="00E46F7C"/>
    <w:rsid w:val="00E470F8"/>
    <w:rsid w:val="00E4748C"/>
    <w:rsid w:val="00E47E51"/>
    <w:rsid w:val="00E50237"/>
    <w:rsid w:val="00E506FD"/>
    <w:rsid w:val="00E50E50"/>
    <w:rsid w:val="00E51594"/>
    <w:rsid w:val="00E52346"/>
    <w:rsid w:val="00E5261E"/>
    <w:rsid w:val="00E52760"/>
    <w:rsid w:val="00E529E3"/>
    <w:rsid w:val="00E52C3F"/>
    <w:rsid w:val="00E53B05"/>
    <w:rsid w:val="00E53F59"/>
    <w:rsid w:val="00E54227"/>
    <w:rsid w:val="00E55009"/>
    <w:rsid w:val="00E5543A"/>
    <w:rsid w:val="00E556D1"/>
    <w:rsid w:val="00E557FA"/>
    <w:rsid w:val="00E56B78"/>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6E2"/>
    <w:rsid w:val="00EA588F"/>
    <w:rsid w:val="00EA5A56"/>
    <w:rsid w:val="00EA5C39"/>
    <w:rsid w:val="00EA66A2"/>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D86"/>
    <w:rsid w:val="00F72BC5"/>
    <w:rsid w:val="00F72F0C"/>
    <w:rsid w:val="00F7414E"/>
    <w:rsid w:val="00F7426E"/>
    <w:rsid w:val="00F74465"/>
    <w:rsid w:val="00F747E5"/>
    <w:rsid w:val="00F74888"/>
    <w:rsid w:val="00F74DC5"/>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C84"/>
    <w:rsid w:val="00FD7EF8"/>
    <w:rsid w:val="00FE0033"/>
    <w:rsid w:val="00FE053D"/>
    <w:rsid w:val="00FE0F16"/>
    <w:rsid w:val="00FE1746"/>
    <w:rsid w:val="00FE2055"/>
    <w:rsid w:val="00FE237E"/>
    <w:rsid w:val="00FE27C0"/>
    <w:rsid w:val="00FE310E"/>
    <w:rsid w:val="00FE415B"/>
    <w:rsid w:val="00FE42F3"/>
    <w:rsid w:val="00FE44C9"/>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2A5"/>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3231-A1AB-4C6F-B065-58E40B9A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2139</Words>
  <Characters>15038</Characters>
  <Application>Microsoft Office Word</Application>
  <DocSecurity>0</DocSecurity>
  <Lines>716</Lines>
  <Paragraphs>256</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97</cp:revision>
  <cp:lastPrinted>2019-07-05T10:37:00Z</cp:lastPrinted>
  <dcterms:created xsi:type="dcterms:W3CDTF">2020-11-20T03:14:00Z</dcterms:created>
  <dcterms:modified xsi:type="dcterms:W3CDTF">2023-03-04T02:02:00Z</dcterms:modified>
</cp:coreProperties>
</file>